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Probation Review One Page Manager Checklist</w:t>
      </w:r>
    </w:p>
    <w:p>
      <w:pPr>
        <w:spacing w:after="140"/>
      </w:pPr>
      <w:r>
        <w:rPr>
          <w:color w:val="52636D"/>
        </w:rPr>
        <w:t>A concise preparation and discussion prompt for an organisation-defined probation review.</w:t>
      </w:r>
    </w:p>
    <w:p>
      <w:pPr>
        <w:pStyle w:val="Heading1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5227"/>
        <w:gridCol w:w="5227"/>
      </w:tblGrid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EMPLOYEE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ROLE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START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ORGANISATION-DEFINED REVIEW OR END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MANAGER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227"/>
          </w:tcPr>
          <w:p/>
        </w:tc>
      </w:tr>
    </w:tbl>
    <w:p>
      <w:pPr>
        <w:pStyle w:val="Heading1"/>
      </w:pPr>
      <w:r>
        <w:t>Before the review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role expectations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performance evidence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attendance and reliability only where legitimately relevant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training and induction completed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Identify strengths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Identify concerns with specific examples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Review support already provided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Consider additional support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Check the relevant contract, policy and process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Give the employee an opportunity to contribute</w:t>
            </w:r>
          </w:p>
        </w:tc>
      </w:tr>
    </w:tbl>
    <w:p>
      <w:pPr>
        <w:pStyle w:val="Heading1"/>
      </w:pPr>
      <w:r>
        <w:t>During and after the review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Discuss progress and strengths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Explain concerns clearly and record employee comments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Agree actions and appropriate support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Confirm the next review or follow-up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Record the outcome through the organisation's appropriate process</w:t>
            </w:r>
          </w:p>
        </w:tc>
      </w:tr>
    </w:tbl>
    <w:p>
      <w:pPr>
        <w:spacing w:before="140" w:after="60"/>
      </w:pPr>
      <w:r>
        <w:rPr>
          <w:b/>
          <w:color w:val="17212B"/>
          <w:sz w:val="16"/>
        </w:rPr>
        <w:t xml:space="preserve">USE THIS RESOURCE CAREFULLY  </w:t>
      </w:r>
      <w:r>
        <w:rPr>
          <w:i/>
          <w:color w:val="52636D"/>
          <w:sz w:val="15"/>
        </w:rPr>
        <w:t>Probation arrangements and timescales depend on the contract, policy and circumstances. This checklist does not create a universal probation period or dismissal deadline, and it does not determine employment rights or fairness.</w:t>
      </w:r>
    </w:p>
    <w:p>
      <w:pPr>
        <w:spacing w:before="60" w:after="40"/>
      </w:pPr>
      <w:r>
        <w:rPr>
          <w:b/>
          <w:color w:val="0F766E"/>
          <w:sz w:val="15"/>
        </w:rPr>
        <w:t xml:space="preserve">FREE INTERACTIVE TOOL  </w:t>
      </w:r>
      <w:r>
        <w:t>Probation Date Planner  |  /free-tools/probation-date-planner</w:t>
      </w:r>
    </w:p>
    <w:p>
      <w:pPr>
        <w:spacing w:after="0"/>
      </w:pPr>
      <w:r>
        <w:rPr>
          <w:b/>
          <w:color w:val="0F766E"/>
          <w:sz w:val="15"/>
        </w:rPr>
        <w:t xml:space="preserve">COMPLETE PAID WORKFLOW  </w:t>
      </w:r>
      <w:r>
        <w:t>Probation and Early Performance Management Toolkit  |  /toolkits/probation-early-performance-management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91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2636D"/>
        <w:sz w:val="14"/>
      </w:rPr>
      <w:t>Practical general-management resource for Great Britain  |  Not individual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17212B"/>
        <w:sz w:val="17"/>
      </w:rPr>
      <w:t xml:space="preserve">WORKFORCE TOOLBOX  </w:t>
    </w:r>
    <w:r>
      <w:rPr>
        <w:rFonts w:ascii="Arial" w:hAnsi="Arial"/>
        <w:b/>
        <w:color w:val="0F766E"/>
        <w:sz w:val="15"/>
      </w:rPr>
      <w:t>TOOLS FOR REAL 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color w:val="17212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